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51E4" w14:textId="5AADFEF7" w:rsidR="009A2FC4" w:rsidRPr="004E23F8" w:rsidRDefault="001F537C" w:rsidP="004E23F8">
      <w:pPr>
        <w:pStyle w:val="Heading1"/>
        <w:jc w:val="center"/>
        <w:rPr>
          <w:rFonts w:ascii="Arial" w:hAnsi="Arial" w:cs="Arial"/>
          <w:b/>
          <w:bCs/>
          <w:color w:val="auto"/>
          <w:sz w:val="36"/>
          <w:szCs w:val="36"/>
          <w:u w:val="single"/>
        </w:rPr>
      </w:pPr>
      <w:r w:rsidRPr="004E23F8">
        <w:rPr>
          <w:rFonts w:ascii="Arial" w:hAnsi="Arial" w:cs="Arial"/>
          <w:b/>
          <w:bCs/>
          <w:color w:val="auto"/>
          <w:sz w:val="36"/>
          <w:szCs w:val="36"/>
          <w:u w:val="single"/>
        </w:rPr>
        <w:t>Criteria for referral to OOST</w:t>
      </w:r>
    </w:p>
    <w:p w14:paraId="601B2C7C" w14:textId="0D867A53" w:rsidR="001F537C" w:rsidRDefault="001F537C" w:rsidP="001F537C">
      <w:pPr>
        <w:jc w:val="center"/>
      </w:pPr>
    </w:p>
    <w:p w14:paraId="54C8A176" w14:textId="69FFA53A" w:rsidR="001F537C" w:rsidRDefault="001F537C" w:rsidP="004E23F8">
      <w:pPr>
        <w:pStyle w:val="Heading2"/>
        <w:rPr>
          <w:rFonts w:ascii="Arial" w:hAnsi="Arial" w:cs="Arial"/>
          <w:b/>
          <w:bCs/>
          <w:color w:val="auto"/>
          <w:sz w:val="24"/>
          <w:szCs w:val="24"/>
          <w:u w:val="single"/>
        </w:rPr>
      </w:pPr>
      <w:r w:rsidRPr="004E23F8">
        <w:rPr>
          <w:rFonts w:ascii="Arial" w:hAnsi="Arial" w:cs="Arial"/>
          <w:b/>
          <w:bCs/>
          <w:color w:val="auto"/>
          <w:sz w:val="24"/>
          <w:szCs w:val="24"/>
          <w:u w:val="single"/>
        </w:rPr>
        <w:t>Relevant guidance:</w:t>
      </w:r>
    </w:p>
    <w:p w14:paraId="0F72A174" w14:textId="77777777" w:rsidR="004E23F8" w:rsidRPr="004E23F8" w:rsidRDefault="004E23F8" w:rsidP="004E23F8"/>
    <w:p w14:paraId="74A0E537" w14:textId="4950B8C3" w:rsidR="007C122F" w:rsidRDefault="00F41840" w:rsidP="007C122F">
      <w:pPr>
        <w:autoSpaceDE w:val="0"/>
        <w:autoSpaceDN w:val="0"/>
        <w:adjustRightInd w:val="0"/>
        <w:rPr>
          <w:rFonts w:ascii="Arial" w:hAnsi="Arial" w:cs="Arial"/>
          <w:bCs/>
          <w:color w:val="000000"/>
        </w:rPr>
      </w:pPr>
      <w:hyperlink r:id="rId7" w:history="1">
        <w:r w:rsidR="007C122F" w:rsidRPr="00F41840">
          <w:rPr>
            <w:rStyle w:val="Hyperlink"/>
            <w:rFonts w:ascii="Arial" w:hAnsi="Arial" w:cs="Arial"/>
            <w:bCs/>
          </w:rPr>
          <w:t>Section 19 of the Education Act</w:t>
        </w:r>
      </w:hyperlink>
      <w:r w:rsidR="007C122F">
        <w:rPr>
          <w:rFonts w:ascii="Arial" w:hAnsi="Arial" w:cs="Arial"/>
          <w:bCs/>
          <w:color w:val="000000"/>
        </w:rPr>
        <w:t xml:space="preserve"> is the legal framework that underpins the local authority provision of OOST (and other teams within All Children Receiving Education ACRE).</w:t>
      </w:r>
    </w:p>
    <w:p w14:paraId="5B8662AB" w14:textId="77777777" w:rsidR="007C122F" w:rsidRDefault="007C122F" w:rsidP="007C122F">
      <w:pPr>
        <w:autoSpaceDE w:val="0"/>
        <w:autoSpaceDN w:val="0"/>
        <w:adjustRightInd w:val="0"/>
        <w:rPr>
          <w:rFonts w:ascii="Arial" w:hAnsi="Arial" w:cs="Arial"/>
          <w:bCs/>
          <w:color w:val="000000"/>
        </w:rPr>
      </w:pPr>
      <w:r>
        <w:rPr>
          <w:rFonts w:ascii="Arial" w:hAnsi="Arial" w:cs="Arial"/>
          <w:bCs/>
          <w:color w:val="000000"/>
        </w:rPr>
        <w:t>The important section with reference to ACRE and OOST is:</w:t>
      </w:r>
    </w:p>
    <w:p w14:paraId="4F3706E1" w14:textId="26E6D74F" w:rsidR="001F537C" w:rsidRPr="0080429E" w:rsidRDefault="004E23F8" w:rsidP="00F41840">
      <w:pPr>
        <w:autoSpaceDE w:val="0"/>
        <w:autoSpaceDN w:val="0"/>
        <w:adjustRightInd w:val="0"/>
        <w:rPr>
          <w:rFonts w:ascii="Arial" w:hAnsi="Arial" w:cs="Arial"/>
          <w:color w:val="000000"/>
          <w:sz w:val="28"/>
          <w:szCs w:val="28"/>
        </w:rPr>
      </w:pPr>
      <w:r w:rsidRPr="0080429E">
        <w:rPr>
          <w:rFonts w:ascii="Arial" w:hAnsi="Arial" w:cs="Arial"/>
          <w:color w:val="000000"/>
          <w:shd w:val="clear" w:color="auto" w:fill="FFFFFF"/>
        </w:rPr>
        <w:t>“</w:t>
      </w:r>
      <w:r w:rsidR="007C122F" w:rsidRPr="0080429E">
        <w:rPr>
          <w:rFonts w:ascii="Arial" w:hAnsi="Arial" w:cs="Arial"/>
          <w:color w:val="000000"/>
          <w:shd w:val="clear" w:color="auto" w:fill="FFFFFF"/>
        </w:rPr>
        <w:t>Each </w:t>
      </w:r>
      <w:r w:rsidR="007C122F" w:rsidRPr="0080429E">
        <w:rPr>
          <w:rStyle w:val="legsubstitution"/>
          <w:rFonts w:ascii="Arial" w:hAnsi="Arial" w:cs="Arial"/>
          <w:color w:val="000000"/>
          <w:shd w:val="clear" w:color="auto" w:fill="FFFFFF"/>
        </w:rPr>
        <w:t>local authority</w:t>
      </w:r>
      <w:r w:rsidR="007C122F" w:rsidRPr="0080429E">
        <w:rPr>
          <w:rFonts w:ascii="Arial" w:hAnsi="Arial" w:cs="Arial"/>
          <w:color w:val="000000"/>
          <w:shd w:val="clear" w:color="auto" w:fill="FFFFFF"/>
        </w:rPr>
        <w:t> shall make arrangements for the provision of suitable education at school or otherwise than at school for those children of compulsory school age who, by reason of illness, exclusion from school or otherwise, may not for any period receive suitable education unless such arrangements are made for them</w:t>
      </w:r>
      <w:r w:rsidRPr="0080429E">
        <w:rPr>
          <w:rFonts w:ascii="Arial" w:hAnsi="Arial" w:cs="Arial"/>
          <w:color w:val="000000"/>
          <w:shd w:val="clear" w:color="auto" w:fill="FFFFFF"/>
        </w:rPr>
        <w:t>”.</w:t>
      </w:r>
    </w:p>
    <w:p w14:paraId="05462D6A" w14:textId="38CCE12A" w:rsidR="001F537C" w:rsidRPr="00F41840" w:rsidRDefault="001F537C" w:rsidP="00F41840">
      <w:pPr>
        <w:rPr>
          <w:rFonts w:ascii="Arial" w:hAnsi="Arial" w:cs="Arial"/>
        </w:rPr>
      </w:pPr>
      <w:r w:rsidRPr="001E3E6A">
        <w:rPr>
          <w:rFonts w:ascii="Arial" w:hAnsi="Arial" w:cs="Arial"/>
          <w:b/>
        </w:rPr>
        <w:t>Ensuring a good education for children who cannot attend school because of health needs.  Statutory Guidance for local authorities</w:t>
      </w:r>
      <w:r w:rsidRPr="001E3E6A">
        <w:rPr>
          <w:rFonts w:ascii="Arial" w:hAnsi="Arial" w:cs="Arial"/>
        </w:rPr>
        <w:t>.  (Department for Education, January 2013)</w:t>
      </w:r>
    </w:p>
    <w:p w14:paraId="70490097" w14:textId="1F87FD02" w:rsidR="001F537C" w:rsidRDefault="001F537C" w:rsidP="001F537C">
      <w:pPr>
        <w:autoSpaceDE w:val="0"/>
        <w:autoSpaceDN w:val="0"/>
        <w:adjustRightInd w:val="0"/>
        <w:rPr>
          <w:rFonts w:ascii="Arial" w:hAnsi="Arial" w:cs="Arial"/>
          <w:bCs/>
          <w:color w:val="000000"/>
        </w:rPr>
      </w:pPr>
      <w:r w:rsidRPr="001E3E6A">
        <w:rPr>
          <w:rFonts w:ascii="Arial" w:hAnsi="Arial" w:cs="Arial"/>
          <w:b/>
          <w:bCs/>
          <w:color w:val="000000"/>
        </w:rPr>
        <w:t xml:space="preserve">Supporting pupils at school with medical conditions. Statutory guidance for governing bodies of maintained schools and proprietors of academies in England </w:t>
      </w:r>
      <w:r w:rsidRPr="001E3E6A">
        <w:rPr>
          <w:rFonts w:ascii="Arial" w:hAnsi="Arial" w:cs="Arial"/>
          <w:bCs/>
          <w:color w:val="000000"/>
        </w:rPr>
        <w:t>(Department for Education, December 2015)</w:t>
      </w:r>
    </w:p>
    <w:p w14:paraId="3BA88CD4" w14:textId="77777777" w:rsidR="001F537C" w:rsidRPr="001E3E6A" w:rsidRDefault="001F537C" w:rsidP="001F537C">
      <w:pPr>
        <w:pStyle w:val="Default"/>
        <w:rPr>
          <w:color w:val="auto"/>
          <w:sz w:val="22"/>
          <w:szCs w:val="22"/>
        </w:rPr>
      </w:pPr>
    </w:p>
    <w:p w14:paraId="3E0A4B5F" w14:textId="5EA827BE" w:rsidR="007100B4" w:rsidRDefault="007100B4" w:rsidP="001F537C">
      <w:pPr>
        <w:pStyle w:val="Default"/>
        <w:rPr>
          <w:sz w:val="22"/>
          <w:szCs w:val="22"/>
        </w:rPr>
      </w:pPr>
      <w:r>
        <w:rPr>
          <w:sz w:val="22"/>
          <w:szCs w:val="22"/>
        </w:rPr>
        <w:t>Important extracts for OOST from t</w:t>
      </w:r>
      <w:r w:rsidR="001F537C" w:rsidRPr="001E3E6A">
        <w:rPr>
          <w:sz w:val="22"/>
          <w:szCs w:val="22"/>
        </w:rPr>
        <w:t>he guidance</w:t>
      </w:r>
      <w:r>
        <w:rPr>
          <w:sz w:val="22"/>
          <w:szCs w:val="22"/>
        </w:rPr>
        <w:t xml:space="preserve"> ‘Ensuring a good education for children who cannot attend school because of health needs’</w:t>
      </w:r>
      <w:r w:rsidR="001F537C" w:rsidRPr="001E3E6A">
        <w:rPr>
          <w:sz w:val="22"/>
          <w:szCs w:val="22"/>
        </w:rPr>
        <w:t xml:space="preserve"> </w:t>
      </w:r>
      <w:r>
        <w:rPr>
          <w:sz w:val="22"/>
          <w:szCs w:val="22"/>
        </w:rPr>
        <w:t>are as follows:</w:t>
      </w:r>
    </w:p>
    <w:p w14:paraId="67384E15" w14:textId="77777777" w:rsidR="007100B4" w:rsidRDefault="007100B4" w:rsidP="001F537C">
      <w:pPr>
        <w:pStyle w:val="Default"/>
        <w:rPr>
          <w:sz w:val="22"/>
          <w:szCs w:val="22"/>
        </w:rPr>
      </w:pPr>
    </w:p>
    <w:p w14:paraId="4C2F711D" w14:textId="1E355A16" w:rsidR="001F537C" w:rsidRPr="007100B4" w:rsidRDefault="00F41840" w:rsidP="001F537C">
      <w:pPr>
        <w:pStyle w:val="Default"/>
        <w:rPr>
          <w:i/>
          <w:iCs/>
          <w:sz w:val="22"/>
          <w:szCs w:val="22"/>
        </w:rPr>
      </w:pPr>
      <w:r>
        <w:rPr>
          <w:i/>
          <w:iCs/>
          <w:sz w:val="22"/>
          <w:szCs w:val="22"/>
        </w:rPr>
        <w:t>“</w:t>
      </w:r>
      <w:r w:rsidR="001F537C" w:rsidRPr="007100B4">
        <w:rPr>
          <w:i/>
          <w:iCs/>
          <w:sz w:val="22"/>
          <w:szCs w:val="22"/>
        </w:rPr>
        <w:t xml:space="preserve">Local authorities (LAs) must have regard to it when carrying out their duty to arrange suitable full-time education (or part-time when appropriate for the child’s needs) for children who are unable to attend a mainstream or special school because of their health. This duty applies to all children and young people who would normally attend mainstream schools, including Academies, Free Schools, independent </w:t>
      </w:r>
      <w:proofErr w:type="gramStart"/>
      <w:r w:rsidR="001F537C" w:rsidRPr="007100B4">
        <w:rPr>
          <w:i/>
          <w:iCs/>
          <w:sz w:val="22"/>
          <w:szCs w:val="22"/>
        </w:rPr>
        <w:t>schools</w:t>
      </w:r>
      <w:proofErr w:type="gramEnd"/>
      <w:r w:rsidR="001F537C" w:rsidRPr="007100B4">
        <w:rPr>
          <w:i/>
          <w:iCs/>
          <w:sz w:val="22"/>
          <w:szCs w:val="22"/>
        </w:rPr>
        <w:t xml:space="preserve"> and special schools</w:t>
      </w:r>
      <w:r>
        <w:rPr>
          <w:i/>
          <w:iCs/>
          <w:sz w:val="22"/>
          <w:szCs w:val="22"/>
        </w:rPr>
        <w:t>”</w:t>
      </w:r>
      <w:r w:rsidR="007100B4" w:rsidRPr="007100B4">
        <w:rPr>
          <w:i/>
          <w:iCs/>
          <w:sz w:val="22"/>
          <w:szCs w:val="22"/>
        </w:rPr>
        <w:t>.</w:t>
      </w:r>
    </w:p>
    <w:p w14:paraId="2A3D88E0" w14:textId="77777777" w:rsidR="001F537C" w:rsidRPr="001E3E6A" w:rsidRDefault="001F537C" w:rsidP="001F537C">
      <w:pPr>
        <w:pStyle w:val="Default"/>
        <w:rPr>
          <w:sz w:val="22"/>
          <w:szCs w:val="22"/>
        </w:rPr>
      </w:pPr>
    </w:p>
    <w:p w14:paraId="7E076151" w14:textId="424E62DC" w:rsidR="001F537C" w:rsidRPr="007100B4" w:rsidRDefault="00F41840" w:rsidP="001F537C">
      <w:pPr>
        <w:pStyle w:val="Default"/>
        <w:rPr>
          <w:i/>
          <w:iCs/>
          <w:sz w:val="22"/>
          <w:szCs w:val="22"/>
        </w:rPr>
      </w:pPr>
      <w:r>
        <w:rPr>
          <w:i/>
          <w:iCs/>
          <w:sz w:val="22"/>
          <w:szCs w:val="22"/>
        </w:rPr>
        <w:t>“</w:t>
      </w:r>
      <w:r w:rsidR="001F537C" w:rsidRPr="007100B4">
        <w:rPr>
          <w:i/>
          <w:iCs/>
          <w:sz w:val="22"/>
          <w:szCs w:val="22"/>
        </w:rPr>
        <w:t>There will be a wide range of circumstances where a child has a health need but will receive suitable education that meets their needs without the intervention of the LA –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w:t>
      </w:r>
      <w:r>
        <w:rPr>
          <w:i/>
          <w:iCs/>
          <w:sz w:val="22"/>
          <w:szCs w:val="22"/>
        </w:rPr>
        <w:t>”</w:t>
      </w:r>
    </w:p>
    <w:p w14:paraId="7C2D6D5D" w14:textId="77777777" w:rsidR="001F537C" w:rsidRPr="001E3E6A" w:rsidRDefault="001F537C" w:rsidP="001F537C">
      <w:pPr>
        <w:pStyle w:val="Default"/>
        <w:rPr>
          <w:sz w:val="22"/>
          <w:szCs w:val="22"/>
        </w:rPr>
      </w:pPr>
    </w:p>
    <w:p w14:paraId="66A5F3EE" w14:textId="1E7B61C9" w:rsidR="001F537C" w:rsidRDefault="001F537C" w:rsidP="001F537C">
      <w:pPr>
        <w:pStyle w:val="Default"/>
        <w:rPr>
          <w:sz w:val="22"/>
          <w:szCs w:val="22"/>
        </w:rPr>
      </w:pPr>
      <w:r w:rsidRPr="001E3E6A">
        <w:rPr>
          <w:sz w:val="22"/>
          <w:szCs w:val="22"/>
        </w:rPr>
        <w:t xml:space="preserve">For some children, however, we recognise that there is a need for the local authority to become involved in arranging suitable provision.  </w:t>
      </w:r>
    </w:p>
    <w:p w14:paraId="60BE9BE1" w14:textId="77777777" w:rsidR="00821F47" w:rsidRDefault="00821F47" w:rsidP="001F537C">
      <w:pPr>
        <w:pStyle w:val="Default"/>
        <w:rPr>
          <w:sz w:val="22"/>
          <w:szCs w:val="22"/>
        </w:rPr>
      </w:pPr>
    </w:p>
    <w:p w14:paraId="359133C2" w14:textId="2B43BD36" w:rsidR="007100B4" w:rsidRPr="007B1533" w:rsidRDefault="007100B4" w:rsidP="007B1533">
      <w:pPr>
        <w:pStyle w:val="Heading2"/>
        <w:rPr>
          <w:rFonts w:ascii="Arial" w:hAnsi="Arial" w:cs="Arial"/>
          <w:b/>
          <w:bCs/>
          <w:color w:val="auto"/>
          <w:sz w:val="24"/>
          <w:szCs w:val="24"/>
        </w:rPr>
      </w:pPr>
      <w:r w:rsidRPr="007B1533">
        <w:rPr>
          <w:rFonts w:ascii="Arial" w:hAnsi="Arial" w:cs="Arial"/>
          <w:b/>
          <w:bCs/>
          <w:color w:val="auto"/>
          <w:sz w:val="24"/>
          <w:szCs w:val="24"/>
        </w:rPr>
        <w:t>Identification of children who may require OOST support</w:t>
      </w:r>
    </w:p>
    <w:p w14:paraId="7C8442C7" w14:textId="77777777" w:rsidR="007100B4" w:rsidRPr="007100B4" w:rsidRDefault="007100B4" w:rsidP="001F537C">
      <w:pPr>
        <w:pStyle w:val="Default"/>
        <w:rPr>
          <w:b/>
          <w:bCs/>
          <w:sz w:val="22"/>
          <w:szCs w:val="22"/>
        </w:rPr>
      </w:pPr>
    </w:p>
    <w:p w14:paraId="75C97C3F" w14:textId="073A56A5" w:rsidR="001F537C" w:rsidRPr="001E3E6A" w:rsidRDefault="001F537C" w:rsidP="001F537C">
      <w:pPr>
        <w:pStyle w:val="Default"/>
        <w:rPr>
          <w:sz w:val="22"/>
          <w:szCs w:val="22"/>
        </w:rPr>
      </w:pPr>
      <w:r w:rsidRPr="001E3E6A">
        <w:rPr>
          <w:sz w:val="22"/>
          <w:szCs w:val="22"/>
        </w:rPr>
        <w:t xml:space="preserve">In </w:t>
      </w:r>
      <w:r w:rsidR="0080429E" w:rsidRPr="001E3E6A">
        <w:rPr>
          <w:sz w:val="22"/>
          <w:szCs w:val="22"/>
        </w:rPr>
        <w:t>general,</w:t>
      </w:r>
      <w:r w:rsidRPr="001E3E6A">
        <w:rPr>
          <w:sz w:val="22"/>
          <w:szCs w:val="22"/>
        </w:rPr>
        <w:t xml:space="preserve"> we recognise the following groups of children as having health needs which may require support from OOST</w:t>
      </w:r>
      <w:r w:rsidR="007100B4">
        <w:rPr>
          <w:sz w:val="22"/>
          <w:szCs w:val="22"/>
        </w:rPr>
        <w:t xml:space="preserve">: </w:t>
      </w:r>
      <w:r w:rsidRPr="001E3E6A">
        <w:rPr>
          <w:sz w:val="22"/>
          <w:szCs w:val="22"/>
        </w:rPr>
        <w:t xml:space="preserve"> </w:t>
      </w:r>
    </w:p>
    <w:p w14:paraId="4DB079A4" w14:textId="77777777" w:rsidR="001F537C" w:rsidRPr="001E3E6A" w:rsidRDefault="001F537C" w:rsidP="001F537C">
      <w:pPr>
        <w:pStyle w:val="Default"/>
        <w:rPr>
          <w:sz w:val="22"/>
          <w:szCs w:val="22"/>
        </w:rPr>
      </w:pPr>
    </w:p>
    <w:p w14:paraId="0637730E" w14:textId="77777777" w:rsidR="001F537C" w:rsidRPr="001E3E6A" w:rsidRDefault="001F537C" w:rsidP="001F537C">
      <w:pPr>
        <w:pStyle w:val="Default"/>
        <w:numPr>
          <w:ilvl w:val="0"/>
          <w:numId w:val="1"/>
        </w:numPr>
        <w:rPr>
          <w:sz w:val="22"/>
          <w:szCs w:val="22"/>
        </w:rPr>
      </w:pPr>
      <w:r w:rsidRPr="001E3E6A">
        <w:rPr>
          <w:sz w:val="22"/>
          <w:szCs w:val="22"/>
        </w:rPr>
        <w:t>Children who are injured as a result of trauma and need some additional recovery time once discharged from hospital before returning to school</w:t>
      </w:r>
    </w:p>
    <w:p w14:paraId="184597D6" w14:textId="77777777" w:rsidR="001F537C" w:rsidRPr="001E3E6A" w:rsidRDefault="001F537C" w:rsidP="001F537C">
      <w:pPr>
        <w:pStyle w:val="Default"/>
        <w:numPr>
          <w:ilvl w:val="0"/>
          <w:numId w:val="1"/>
        </w:numPr>
        <w:rPr>
          <w:sz w:val="22"/>
          <w:szCs w:val="22"/>
        </w:rPr>
      </w:pPr>
      <w:r w:rsidRPr="001E3E6A">
        <w:rPr>
          <w:sz w:val="22"/>
          <w:szCs w:val="22"/>
        </w:rPr>
        <w:t>Children who have undergone significant surgery and require some time to recuperate or avoid possible injury before returning to school.</w:t>
      </w:r>
    </w:p>
    <w:p w14:paraId="40DEA59D" w14:textId="77777777" w:rsidR="001F537C" w:rsidRPr="001E3E6A" w:rsidRDefault="001F537C" w:rsidP="001F537C">
      <w:pPr>
        <w:pStyle w:val="Default"/>
        <w:numPr>
          <w:ilvl w:val="0"/>
          <w:numId w:val="1"/>
        </w:numPr>
        <w:rPr>
          <w:sz w:val="22"/>
          <w:szCs w:val="22"/>
        </w:rPr>
      </w:pPr>
      <w:r w:rsidRPr="001E3E6A">
        <w:rPr>
          <w:sz w:val="22"/>
          <w:szCs w:val="22"/>
        </w:rPr>
        <w:lastRenderedPageBreak/>
        <w:t>Children with chronic illness such as juvenile arthritis, where periods of ill health can make attendance at school impossible</w:t>
      </w:r>
    </w:p>
    <w:p w14:paraId="38844CB4" w14:textId="77777777" w:rsidR="001F537C" w:rsidRPr="001E3E6A" w:rsidRDefault="001F537C" w:rsidP="001F537C">
      <w:pPr>
        <w:pStyle w:val="Default"/>
        <w:numPr>
          <w:ilvl w:val="0"/>
          <w:numId w:val="1"/>
        </w:numPr>
        <w:rPr>
          <w:sz w:val="22"/>
          <w:szCs w:val="22"/>
        </w:rPr>
      </w:pPr>
      <w:r w:rsidRPr="001E3E6A">
        <w:rPr>
          <w:sz w:val="22"/>
          <w:szCs w:val="22"/>
        </w:rPr>
        <w:t>Children undergoing treatment or recuperation from cancer</w:t>
      </w:r>
    </w:p>
    <w:p w14:paraId="467F78F8" w14:textId="09FBD545" w:rsidR="001F537C" w:rsidRDefault="001F537C" w:rsidP="001F537C">
      <w:pPr>
        <w:pStyle w:val="Default"/>
        <w:numPr>
          <w:ilvl w:val="0"/>
          <w:numId w:val="1"/>
        </w:numPr>
        <w:rPr>
          <w:sz w:val="22"/>
          <w:szCs w:val="22"/>
        </w:rPr>
      </w:pPr>
      <w:r w:rsidRPr="001E3E6A">
        <w:rPr>
          <w:sz w:val="22"/>
          <w:szCs w:val="22"/>
        </w:rPr>
        <w:t>Children with mental health related problems confirmed by a senior health practitioner within specialist services, usually Child and Adolescent Mental Health Services (CAMHS)</w:t>
      </w:r>
    </w:p>
    <w:p w14:paraId="1D316361" w14:textId="1C63AFD6" w:rsidR="00E72F0F" w:rsidRDefault="00E72F0F" w:rsidP="001F537C">
      <w:pPr>
        <w:pStyle w:val="Default"/>
        <w:numPr>
          <w:ilvl w:val="0"/>
          <w:numId w:val="1"/>
        </w:numPr>
        <w:rPr>
          <w:sz w:val="22"/>
          <w:szCs w:val="22"/>
        </w:rPr>
      </w:pPr>
      <w:r>
        <w:rPr>
          <w:sz w:val="22"/>
          <w:szCs w:val="22"/>
        </w:rPr>
        <w:t>Children with life limiting and terminal illness where this is in line with the wishes of parents/carers and is supported by medical advice</w:t>
      </w:r>
    </w:p>
    <w:p w14:paraId="4AC54804" w14:textId="77777777" w:rsidR="007100B4" w:rsidRDefault="007100B4" w:rsidP="007100B4">
      <w:pPr>
        <w:pStyle w:val="Default"/>
        <w:rPr>
          <w:sz w:val="22"/>
          <w:szCs w:val="22"/>
        </w:rPr>
      </w:pPr>
    </w:p>
    <w:p w14:paraId="4CD2EABF" w14:textId="31233FF5" w:rsidR="007100B4" w:rsidRPr="001E3E6A" w:rsidRDefault="007100B4" w:rsidP="007100B4">
      <w:pPr>
        <w:pStyle w:val="Default"/>
        <w:rPr>
          <w:sz w:val="22"/>
          <w:szCs w:val="22"/>
        </w:rPr>
      </w:pPr>
      <w:r>
        <w:rPr>
          <w:sz w:val="22"/>
          <w:szCs w:val="22"/>
        </w:rPr>
        <w:t>H</w:t>
      </w:r>
      <w:r w:rsidRPr="001E3E6A">
        <w:rPr>
          <w:sz w:val="22"/>
          <w:szCs w:val="22"/>
        </w:rPr>
        <w:t>owever</w:t>
      </w:r>
      <w:r w:rsidR="0080429E">
        <w:rPr>
          <w:sz w:val="22"/>
          <w:szCs w:val="22"/>
        </w:rPr>
        <w:t>,</w:t>
      </w:r>
      <w:r w:rsidRPr="001E3E6A">
        <w:rPr>
          <w:sz w:val="22"/>
          <w:szCs w:val="22"/>
        </w:rPr>
        <w:t xml:space="preserve"> this is not a definit</w:t>
      </w:r>
      <w:r>
        <w:rPr>
          <w:sz w:val="22"/>
          <w:szCs w:val="22"/>
        </w:rPr>
        <w:t>i</w:t>
      </w:r>
      <w:r w:rsidRPr="001E3E6A">
        <w:rPr>
          <w:sz w:val="22"/>
          <w:szCs w:val="22"/>
        </w:rPr>
        <w:t xml:space="preserve">ve </w:t>
      </w:r>
      <w:r w:rsidR="0080429E" w:rsidRPr="001E3E6A">
        <w:rPr>
          <w:sz w:val="22"/>
          <w:szCs w:val="22"/>
        </w:rPr>
        <w:t>list,</w:t>
      </w:r>
      <w:r w:rsidRPr="001E3E6A">
        <w:rPr>
          <w:sz w:val="22"/>
          <w:szCs w:val="22"/>
        </w:rPr>
        <w:t xml:space="preserve"> and the LA</w:t>
      </w:r>
      <w:r>
        <w:rPr>
          <w:sz w:val="22"/>
          <w:szCs w:val="22"/>
        </w:rPr>
        <w:t xml:space="preserve"> and OOST</w:t>
      </w:r>
      <w:r w:rsidRPr="001E3E6A">
        <w:rPr>
          <w:sz w:val="22"/>
          <w:szCs w:val="22"/>
        </w:rPr>
        <w:t xml:space="preserve"> would consider the individual circumstances of the child</w:t>
      </w:r>
      <w:r>
        <w:rPr>
          <w:sz w:val="22"/>
          <w:szCs w:val="22"/>
        </w:rPr>
        <w:t>.</w:t>
      </w:r>
    </w:p>
    <w:p w14:paraId="2350AB4C" w14:textId="77777777" w:rsidR="001F537C" w:rsidRPr="001E3E6A" w:rsidRDefault="001F537C" w:rsidP="001F537C">
      <w:pPr>
        <w:pStyle w:val="Default"/>
        <w:rPr>
          <w:sz w:val="22"/>
          <w:szCs w:val="22"/>
        </w:rPr>
      </w:pPr>
    </w:p>
    <w:p w14:paraId="33A35544" w14:textId="1C713663" w:rsidR="001F537C" w:rsidRPr="007B1533" w:rsidRDefault="007100B4" w:rsidP="007B1533">
      <w:pPr>
        <w:pStyle w:val="Heading2"/>
        <w:rPr>
          <w:rFonts w:ascii="Arial" w:hAnsi="Arial" w:cs="Arial"/>
          <w:b/>
          <w:bCs/>
          <w:color w:val="auto"/>
          <w:sz w:val="24"/>
          <w:szCs w:val="24"/>
        </w:rPr>
      </w:pPr>
      <w:r w:rsidRPr="007B1533">
        <w:rPr>
          <w:rFonts w:ascii="Arial" w:hAnsi="Arial" w:cs="Arial"/>
          <w:b/>
          <w:bCs/>
          <w:color w:val="auto"/>
          <w:sz w:val="24"/>
          <w:szCs w:val="24"/>
        </w:rPr>
        <w:t>Referral criteria for OOST</w:t>
      </w:r>
    </w:p>
    <w:p w14:paraId="4CB249AA" w14:textId="4B7881A3" w:rsidR="001F537C" w:rsidRPr="001E3E6A" w:rsidRDefault="001F537C" w:rsidP="001F537C">
      <w:pPr>
        <w:rPr>
          <w:rFonts w:ascii="Arial" w:hAnsi="Arial" w:cs="Arial"/>
        </w:rPr>
      </w:pPr>
      <w:r w:rsidRPr="001E3E6A">
        <w:rPr>
          <w:rFonts w:ascii="Arial" w:hAnsi="Arial" w:cs="Arial"/>
        </w:rPr>
        <w:t>In order for OOST to consider a referral the following criteria need to be met</w:t>
      </w:r>
    </w:p>
    <w:p w14:paraId="4E089473" w14:textId="7F25C7AC" w:rsidR="001F537C" w:rsidRDefault="001F537C" w:rsidP="00D53E0B">
      <w:pPr>
        <w:pStyle w:val="ListParagraph"/>
        <w:numPr>
          <w:ilvl w:val="0"/>
          <w:numId w:val="2"/>
        </w:numPr>
        <w:rPr>
          <w:rFonts w:ascii="Arial" w:hAnsi="Arial" w:cs="Arial"/>
        </w:rPr>
      </w:pPr>
      <w:r w:rsidRPr="001E3E6A">
        <w:rPr>
          <w:rFonts w:ascii="Arial" w:hAnsi="Arial" w:cs="Arial"/>
        </w:rPr>
        <w:t>The child has been/will be away from school for 15 days or more, whether cumulative or consecutive</w:t>
      </w:r>
      <w:r w:rsidR="00D53E0B" w:rsidRPr="001E3E6A">
        <w:rPr>
          <w:rFonts w:ascii="Arial" w:hAnsi="Arial" w:cs="Arial"/>
        </w:rPr>
        <w:t xml:space="preserve"> because of illness</w:t>
      </w:r>
      <w:r w:rsidR="001E3E6A" w:rsidRPr="001E3E6A">
        <w:rPr>
          <w:rFonts w:ascii="Arial" w:hAnsi="Arial" w:cs="Arial"/>
        </w:rPr>
        <w:t xml:space="preserve"> and where suitable education is not otherwise being arranged</w:t>
      </w:r>
    </w:p>
    <w:p w14:paraId="676A1E20" w14:textId="73E89800" w:rsidR="009222FF" w:rsidRPr="009222FF" w:rsidRDefault="009222FF" w:rsidP="009222FF">
      <w:pPr>
        <w:pStyle w:val="ListParagraph"/>
        <w:numPr>
          <w:ilvl w:val="0"/>
          <w:numId w:val="2"/>
        </w:numPr>
        <w:rPr>
          <w:rFonts w:ascii="Arial" w:hAnsi="Arial" w:cs="Arial"/>
        </w:rPr>
      </w:pPr>
      <w:r>
        <w:rPr>
          <w:rFonts w:ascii="Arial" w:hAnsi="Arial" w:cs="Arial"/>
        </w:rPr>
        <w:t xml:space="preserve">Evidence or information about the school’s </w:t>
      </w:r>
      <w:r w:rsidRPr="00783D05">
        <w:rPr>
          <w:rFonts w:ascii="Arial" w:hAnsi="Arial" w:cs="Arial"/>
          <w:i/>
          <w:iCs/>
        </w:rPr>
        <w:t>graduated</w:t>
      </w:r>
      <w:r>
        <w:rPr>
          <w:rFonts w:ascii="Arial" w:hAnsi="Arial" w:cs="Arial"/>
        </w:rPr>
        <w:t xml:space="preserve"> response towards meeting the needs and providing a suitable education so far</w:t>
      </w:r>
    </w:p>
    <w:p w14:paraId="424A7606" w14:textId="0B64B457" w:rsidR="00D53E0B" w:rsidRPr="001E3E6A" w:rsidRDefault="00D53E0B" w:rsidP="00D53E0B">
      <w:pPr>
        <w:pStyle w:val="ListParagraph"/>
        <w:numPr>
          <w:ilvl w:val="0"/>
          <w:numId w:val="2"/>
        </w:numPr>
        <w:rPr>
          <w:rFonts w:ascii="Arial" w:hAnsi="Arial" w:cs="Arial"/>
        </w:rPr>
      </w:pPr>
      <w:r w:rsidRPr="001E3E6A">
        <w:rPr>
          <w:rFonts w:ascii="Arial" w:hAnsi="Arial" w:cs="Arial"/>
        </w:rPr>
        <w:t>The child must be a Derbyshire resident</w:t>
      </w:r>
      <w:r w:rsidR="001E3E6A" w:rsidRPr="001E3E6A">
        <w:rPr>
          <w:rFonts w:ascii="Arial" w:hAnsi="Arial" w:cs="Arial"/>
        </w:rPr>
        <w:t xml:space="preserve"> and must be on roll at a school</w:t>
      </w:r>
    </w:p>
    <w:p w14:paraId="31671B76" w14:textId="57FAD1F0" w:rsidR="001E3E6A" w:rsidRPr="001E3E6A" w:rsidRDefault="001E3E6A" w:rsidP="00D53E0B">
      <w:pPr>
        <w:pStyle w:val="ListParagraph"/>
        <w:numPr>
          <w:ilvl w:val="0"/>
          <w:numId w:val="2"/>
        </w:numPr>
        <w:rPr>
          <w:rFonts w:ascii="Arial" w:hAnsi="Arial" w:cs="Arial"/>
        </w:rPr>
      </w:pPr>
      <w:r w:rsidRPr="001E3E6A">
        <w:rPr>
          <w:rFonts w:ascii="Arial" w:hAnsi="Arial" w:cs="Arial"/>
        </w:rPr>
        <w:t>The referral must be sent in by the child’s school</w:t>
      </w:r>
    </w:p>
    <w:p w14:paraId="6BFC0820" w14:textId="42D5459B" w:rsidR="00D53E0B" w:rsidRDefault="00D53E0B" w:rsidP="00D53E0B">
      <w:pPr>
        <w:pStyle w:val="ListParagraph"/>
        <w:numPr>
          <w:ilvl w:val="0"/>
          <w:numId w:val="2"/>
        </w:numPr>
        <w:rPr>
          <w:rFonts w:ascii="Arial" w:hAnsi="Arial" w:cs="Arial"/>
        </w:rPr>
      </w:pPr>
      <w:r w:rsidRPr="001E3E6A">
        <w:rPr>
          <w:rFonts w:ascii="Arial" w:hAnsi="Arial" w:cs="Arial"/>
        </w:rPr>
        <w:t>Medical evidence should be included in the referral, to explain the reasons for absence;</w:t>
      </w:r>
      <w:r w:rsidR="001E3E6A" w:rsidRPr="001E3E6A">
        <w:rPr>
          <w:rFonts w:ascii="Arial" w:hAnsi="Arial" w:cs="Arial"/>
        </w:rPr>
        <w:t xml:space="preserve"> </w:t>
      </w:r>
      <w:r w:rsidRPr="001E3E6A">
        <w:rPr>
          <w:rFonts w:ascii="Arial" w:hAnsi="Arial" w:cs="Arial"/>
        </w:rPr>
        <w:t>OOST will work closely with</w:t>
      </w:r>
      <w:r w:rsidR="001E3E6A" w:rsidRPr="001E3E6A">
        <w:rPr>
          <w:rFonts w:ascii="Arial" w:hAnsi="Arial" w:cs="Arial"/>
        </w:rPr>
        <w:t xml:space="preserve"> medical professionals to consider the medical evidence.  Where specific evidence from a </w:t>
      </w:r>
      <w:r w:rsidR="00783D05">
        <w:rPr>
          <w:rFonts w:ascii="Arial" w:hAnsi="Arial" w:cs="Arial"/>
        </w:rPr>
        <w:t xml:space="preserve">medical </w:t>
      </w:r>
      <w:r w:rsidR="001E3E6A" w:rsidRPr="001E3E6A">
        <w:rPr>
          <w:rFonts w:ascii="Arial" w:hAnsi="Arial" w:cs="Arial"/>
        </w:rPr>
        <w:t>consultant is not immediately available, OOST will consider liaising with other medical professionals such as the child’s GP and will consider looking at other evidence</w:t>
      </w:r>
      <w:r w:rsidR="00783D05">
        <w:rPr>
          <w:rFonts w:ascii="Arial" w:hAnsi="Arial" w:cs="Arial"/>
        </w:rPr>
        <w:t xml:space="preserve"> (related to the child’s health condition)</w:t>
      </w:r>
      <w:r w:rsidR="001E3E6A" w:rsidRPr="001E3E6A">
        <w:rPr>
          <w:rFonts w:ascii="Arial" w:hAnsi="Arial" w:cs="Arial"/>
        </w:rPr>
        <w:t xml:space="preserve"> to ensure minimal delay in arranging appropriate provision for the child</w:t>
      </w:r>
    </w:p>
    <w:p w14:paraId="0ADC1B8F" w14:textId="226DD062" w:rsidR="009222FF" w:rsidRDefault="009222FF" w:rsidP="00D53E0B">
      <w:pPr>
        <w:pStyle w:val="ListParagraph"/>
        <w:numPr>
          <w:ilvl w:val="0"/>
          <w:numId w:val="2"/>
        </w:numPr>
        <w:rPr>
          <w:rFonts w:ascii="Arial" w:hAnsi="Arial" w:cs="Arial"/>
        </w:rPr>
      </w:pPr>
      <w:r>
        <w:rPr>
          <w:rFonts w:ascii="Arial" w:hAnsi="Arial" w:cs="Arial"/>
        </w:rPr>
        <w:t>For medical information and evidence from a private individual to be accepted it must be fr</w:t>
      </w:r>
      <w:r w:rsidR="009057DF">
        <w:rPr>
          <w:rFonts w:ascii="Arial" w:hAnsi="Arial" w:cs="Arial"/>
        </w:rPr>
        <w:t>o</w:t>
      </w:r>
      <w:r>
        <w:rPr>
          <w:rFonts w:ascii="Arial" w:hAnsi="Arial" w:cs="Arial"/>
        </w:rPr>
        <w:t>m someone who is registered with a professional regulatory body and is therefore audited and maintaining their CPD</w:t>
      </w:r>
    </w:p>
    <w:p w14:paraId="174E3521" w14:textId="1FB92818" w:rsidR="009222FF" w:rsidRDefault="009222FF" w:rsidP="00D53E0B">
      <w:pPr>
        <w:pStyle w:val="ListParagraph"/>
        <w:numPr>
          <w:ilvl w:val="0"/>
          <w:numId w:val="2"/>
        </w:numPr>
        <w:rPr>
          <w:rFonts w:ascii="Arial" w:hAnsi="Arial" w:cs="Arial"/>
        </w:rPr>
      </w:pPr>
      <w:r>
        <w:rPr>
          <w:rFonts w:ascii="Arial" w:hAnsi="Arial" w:cs="Arial"/>
        </w:rPr>
        <w:t xml:space="preserve">Once a case has been accepted then we will periodically check that </w:t>
      </w:r>
      <w:r w:rsidR="00960D46">
        <w:rPr>
          <w:rFonts w:ascii="Arial" w:hAnsi="Arial" w:cs="Arial"/>
        </w:rPr>
        <w:t>the medical professionals continue to be involved.</w:t>
      </w:r>
    </w:p>
    <w:p w14:paraId="1D43E475" w14:textId="4A869B2C" w:rsidR="00960D46" w:rsidRDefault="00960D46" w:rsidP="00D53E0B">
      <w:pPr>
        <w:pStyle w:val="ListParagraph"/>
        <w:numPr>
          <w:ilvl w:val="0"/>
          <w:numId w:val="2"/>
        </w:numPr>
        <w:rPr>
          <w:rFonts w:ascii="Arial" w:hAnsi="Arial" w:cs="Arial"/>
        </w:rPr>
      </w:pPr>
      <w:r>
        <w:rPr>
          <w:rFonts w:ascii="Arial" w:hAnsi="Arial" w:cs="Arial"/>
        </w:rPr>
        <w:t>Medical evidence with a referral needs to be recent (within 3 months) and therefore providing an accurate</w:t>
      </w:r>
      <w:r w:rsidR="00DE09CC">
        <w:rPr>
          <w:rFonts w:ascii="Arial" w:hAnsi="Arial" w:cs="Arial"/>
        </w:rPr>
        <w:t xml:space="preserve"> and up to date</w:t>
      </w:r>
      <w:r>
        <w:rPr>
          <w:rFonts w:ascii="Arial" w:hAnsi="Arial" w:cs="Arial"/>
        </w:rPr>
        <w:t xml:space="preserve"> explanation of the child’s medical situation.</w:t>
      </w:r>
    </w:p>
    <w:p w14:paraId="531E0AB0" w14:textId="77777777" w:rsidR="00E72F0F" w:rsidRDefault="00E72F0F" w:rsidP="00DE09CC">
      <w:pPr>
        <w:rPr>
          <w:rFonts w:ascii="Arial" w:hAnsi="Arial" w:cs="Arial"/>
          <w:b/>
          <w:bCs/>
        </w:rPr>
      </w:pPr>
    </w:p>
    <w:p w14:paraId="28FBD581" w14:textId="428CEF09" w:rsidR="00DE09CC" w:rsidRPr="0080429E" w:rsidRDefault="007100B4" w:rsidP="007B1533">
      <w:pPr>
        <w:pStyle w:val="Heading2"/>
        <w:rPr>
          <w:rFonts w:ascii="Arial" w:hAnsi="Arial" w:cs="Arial"/>
          <w:b/>
          <w:bCs/>
          <w:color w:val="auto"/>
          <w:sz w:val="24"/>
          <w:szCs w:val="24"/>
        </w:rPr>
      </w:pPr>
      <w:r w:rsidRPr="0080429E">
        <w:rPr>
          <w:rFonts w:ascii="Arial" w:hAnsi="Arial" w:cs="Arial"/>
          <w:b/>
          <w:bCs/>
          <w:color w:val="auto"/>
          <w:sz w:val="24"/>
          <w:szCs w:val="24"/>
        </w:rPr>
        <w:t>Referral to OOST</w:t>
      </w:r>
    </w:p>
    <w:p w14:paraId="39C1FE89" w14:textId="2FDB24A4" w:rsidR="001E3E6A" w:rsidRDefault="00E72F0F" w:rsidP="0080429E">
      <w:pPr>
        <w:rPr>
          <w:rFonts w:ascii="Arial" w:hAnsi="Arial" w:cs="Arial"/>
        </w:rPr>
      </w:pPr>
      <w:r w:rsidRPr="00E72F0F">
        <w:rPr>
          <w:rFonts w:ascii="Arial" w:hAnsi="Arial" w:cs="Arial"/>
        </w:rPr>
        <w:t>Schools should</w:t>
      </w:r>
      <w:r>
        <w:rPr>
          <w:rFonts w:ascii="Arial" w:hAnsi="Arial" w:cs="Arial"/>
        </w:rPr>
        <w:t xml:space="preserve"> follow the guidance in the OOST policy and complete the referral information, providing supporting documents.</w:t>
      </w:r>
    </w:p>
    <w:p w14:paraId="16E172F4" w14:textId="77777777" w:rsidR="007C122F" w:rsidRPr="001E3E6A" w:rsidRDefault="007C122F" w:rsidP="007C122F">
      <w:pPr>
        <w:pStyle w:val="Default"/>
        <w:rPr>
          <w:sz w:val="22"/>
          <w:szCs w:val="22"/>
        </w:rPr>
      </w:pPr>
      <w:r w:rsidRPr="001E3E6A">
        <w:rPr>
          <w:sz w:val="22"/>
          <w:szCs w:val="22"/>
        </w:rPr>
        <w:t>The OOST team is currently based at Godkin House in Ripley and can be contacted as follows:</w:t>
      </w:r>
    </w:p>
    <w:p w14:paraId="6203A9D8" w14:textId="77777777" w:rsidR="007C122F" w:rsidRPr="001E3E6A" w:rsidRDefault="007C122F" w:rsidP="007C122F">
      <w:pPr>
        <w:pStyle w:val="Default"/>
        <w:rPr>
          <w:sz w:val="22"/>
          <w:szCs w:val="22"/>
        </w:rPr>
      </w:pPr>
    </w:p>
    <w:p w14:paraId="4197ADF1" w14:textId="77777777" w:rsidR="007C122F" w:rsidRPr="001E3E6A" w:rsidRDefault="007C122F" w:rsidP="007C122F">
      <w:pPr>
        <w:pStyle w:val="Default"/>
        <w:rPr>
          <w:sz w:val="22"/>
          <w:szCs w:val="22"/>
        </w:rPr>
      </w:pPr>
      <w:r w:rsidRPr="001E3E6A">
        <w:rPr>
          <w:sz w:val="22"/>
          <w:szCs w:val="22"/>
        </w:rPr>
        <w:t>Telephone: 01629 535295</w:t>
      </w:r>
    </w:p>
    <w:p w14:paraId="72F8D4A8" w14:textId="77777777" w:rsidR="007C122F" w:rsidRPr="001E3E6A" w:rsidRDefault="007C122F" w:rsidP="007C122F">
      <w:pPr>
        <w:pStyle w:val="Default"/>
        <w:rPr>
          <w:sz w:val="22"/>
          <w:szCs w:val="22"/>
        </w:rPr>
      </w:pPr>
    </w:p>
    <w:p w14:paraId="4F0336A1" w14:textId="77777777" w:rsidR="007C122F" w:rsidRDefault="007C122F" w:rsidP="007C122F">
      <w:pPr>
        <w:pStyle w:val="Default"/>
        <w:rPr>
          <w:rStyle w:val="Hyperlink"/>
          <w:sz w:val="22"/>
          <w:szCs w:val="22"/>
        </w:rPr>
      </w:pPr>
      <w:r w:rsidRPr="001E3E6A">
        <w:rPr>
          <w:sz w:val="22"/>
          <w:szCs w:val="22"/>
        </w:rPr>
        <w:t xml:space="preserve">Email: </w:t>
      </w:r>
      <w:hyperlink r:id="rId8" w:history="1">
        <w:r w:rsidRPr="001E3E6A">
          <w:rPr>
            <w:rStyle w:val="Hyperlink"/>
            <w:sz w:val="22"/>
            <w:szCs w:val="22"/>
          </w:rPr>
          <w:t>OOST@derbyshire.gov.uk</w:t>
        </w:r>
      </w:hyperlink>
    </w:p>
    <w:p w14:paraId="4953933B" w14:textId="77777777" w:rsidR="007C122F" w:rsidRPr="001E3E6A" w:rsidRDefault="007C122F" w:rsidP="007C122F">
      <w:pPr>
        <w:pStyle w:val="Default"/>
        <w:rPr>
          <w:rStyle w:val="Hyperlink"/>
          <w:sz w:val="22"/>
          <w:szCs w:val="22"/>
        </w:rPr>
      </w:pPr>
    </w:p>
    <w:p w14:paraId="264428FC" w14:textId="05198697" w:rsidR="007C122F" w:rsidRPr="0080429E" w:rsidRDefault="00B2104D" w:rsidP="007C122F">
      <w:pPr>
        <w:rPr>
          <w:rFonts w:ascii="Arial" w:hAnsi="Arial" w:cs="Arial"/>
        </w:rPr>
      </w:pPr>
      <w:hyperlink r:id="rId9" w:history="1">
        <w:r w:rsidR="007C122F" w:rsidRPr="0080429E">
          <w:rPr>
            <w:rStyle w:val="Hyperlink"/>
            <w:rFonts w:ascii="Arial" w:hAnsi="Arial" w:cs="Arial"/>
          </w:rPr>
          <w:t>Out of School Tuition (OOST) - Derbyshire Local Offer</w:t>
        </w:r>
      </w:hyperlink>
    </w:p>
    <w:p w14:paraId="2248F2CF" w14:textId="77777777" w:rsidR="00960D46" w:rsidRPr="007C122F" w:rsidRDefault="00960D46" w:rsidP="007C122F">
      <w:pPr>
        <w:rPr>
          <w:rFonts w:ascii="Arial" w:hAnsi="Arial" w:cs="Arial"/>
        </w:rPr>
      </w:pPr>
    </w:p>
    <w:sectPr w:rsidR="00960D46" w:rsidRPr="007C122F">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2704" w14:textId="77777777" w:rsidR="001F537C" w:rsidRDefault="001F537C" w:rsidP="001F537C">
      <w:pPr>
        <w:spacing w:after="0" w:line="240" w:lineRule="auto"/>
      </w:pPr>
      <w:r>
        <w:separator/>
      </w:r>
    </w:p>
  </w:endnote>
  <w:endnote w:type="continuationSeparator" w:id="0">
    <w:p w14:paraId="3F95F570" w14:textId="77777777" w:rsidR="001F537C" w:rsidRDefault="001F537C" w:rsidP="001F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9ADF" w14:textId="77777777" w:rsidR="001F537C" w:rsidRDefault="001F537C">
    <w:pPr>
      <w:pStyle w:val="Footer"/>
    </w:pPr>
    <w:r>
      <w:rPr>
        <w:noProof/>
      </w:rPr>
      <mc:AlternateContent>
        <mc:Choice Requires="wps">
          <w:drawing>
            <wp:anchor distT="0" distB="0" distL="0" distR="0" simplePos="0" relativeHeight="251659264" behindDoc="0" locked="0" layoutInCell="1" allowOverlap="1" wp14:anchorId="01EA1BF5" wp14:editId="0D3F307E">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8DEA4E" w14:textId="77777777" w:rsidR="001F537C" w:rsidRPr="001F537C" w:rsidRDefault="001F537C">
                          <w:pPr>
                            <w:rPr>
                              <w:rFonts w:ascii="Calibri" w:eastAsia="Calibri" w:hAnsi="Calibri" w:cs="Calibri"/>
                              <w:color w:val="000000"/>
                              <w:sz w:val="20"/>
                              <w:szCs w:val="20"/>
                            </w:rPr>
                          </w:pPr>
                          <w:r w:rsidRPr="001F537C">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EA1BF5"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8DEA4E" w14:textId="77777777" w:rsidR="001F537C" w:rsidRPr="001F537C" w:rsidRDefault="001F537C">
                    <w:pPr>
                      <w:rPr>
                        <w:rFonts w:ascii="Calibri" w:eastAsia="Calibri" w:hAnsi="Calibri" w:cs="Calibri"/>
                        <w:color w:val="000000"/>
                        <w:sz w:val="20"/>
                        <w:szCs w:val="20"/>
                      </w:rPr>
                    </w:pPr>
                    <w:r w:rsidRPr="001F537C">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F565" w14:textId="5BEC6ED7" w:rsidR="001F537C" w:rsidRPr="0080429E" w:rsidRDefault="0080429E">
    <w:pPr>
      <w:pStyle w:val="Footer"/>
      <w:rPr>
        <w:rFonts w:ascii="Arial" w:hAnsi="Arial" w:cs="Arial"/>
      </w:rPr>
    </w:pPr>
    <w:r w:rsidRPr="0080429E">
      <w:rPr>
        <w:rFonts w:ascii="Arial" w:hAnsi="Arial" w:cs="Arial"/>
      </w:rPr>
      <w:t>Public</w:t>
    </w:r>
    <w:r w:rsidRPr="0080429E">
      <w:rPr>
        <w:rFonts w:ascii="Arial" w:hAnsi="Arial" w:cs="Arial"/>
      </w:rPr>
      <w:tab/>
    </w:r>
    <w:r w:rsidRPr="0080429E">
      <w:rPr>
        <w:rFonts w:ascii="Arial" w:hAnsi="Arial" w:cs="Arial"/>
      </w:rPr>
      <w:tab/>
      <w:t>15/12/2022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4C35" w14:textId="77777777" w:rsidR="001F537C" w:rsidRDefault="001F537C">
    <w:pPr>
      <w:pStyle w:val="Footer"/>
    </w:pPr>
    <w:r>
      <w:rPr>
        <w:noProof/>
      </w:rPr>
      <mc:AlternateContent>
        <mc:Choice Requires="wps">
          <w:drawing>
            <wp:anchor distT="0" distB="0" distL="0" distR="0" simplePos="0" relativeHeight="251658240" behindDoc="0" locked="0" layoutInCell="1" allowOverlap="1" wp14:anchorId="195EF6F5" wp14:editId="6B34E015">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5769E" w14:textId="77777777" w:rsidR="001F537C" w:rsidRPr="001F537C" w:rsidRDefault="001F537C">
                          <w:pPr>
                            <w:rPr>
                              <w:rFonts w:ascii="Calibri" w:eastAsia="Calibri" w:hAnsi="Calibri" w:cs="Calibri"/>
                              <w:color w:val="000000"/>
                              <w:sz w:val="20"/>
                              <w:szCs w:val="20"/>
                            </w:rPr>
                          </w:pPr>
                          <w:r w:rsidRPr="001F537C">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5EF6F5"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685769E" w14:textId="77777777" w:rsidR="001F537C" w:rsidRPr="001F537C" w:rsidRDefault="001F537C">
                    <w:pPr>
                      <w:rPr>
                        <w:rFonts w:ascii="Calibri" w:eastAsia="Calibri" w:hAnsi="Calibri" w:cs="Calibri"/>
                        <w:color w:val="000000"/>
                        <w:sz w:val="20"/>
                        <w:szCs w:val="20"/>
                      </w:rPr>
                    </w:pPr>
                    <w:r w:rsidRPr="001F537C">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B4B5" w14:textId="77777777" w:rsidR="001F537C" w:rsidRDefault="001F537C" w:rsidP="001F537C">
      <w:pPr>
        <w:spacing w:after="0" w:line="240" w:lineRule="auto"/>
      </w:pPr>
      <w:r>
        <w:separator/>
      </w:r>
    </w:p>
  </w:footnote>
  <w:footnote w:type="continuationSeparator" w:id="0">
    <w:p w14:paraId="0DD07BC2" w14:textId="77777777" w:rsidR="001F537C" w:rsidRDefault="001F537C" w:rsidP="001F5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AF5"/>
    <w:multiLevelType w:val="hybridMultilevel"/>
    <w:tmpl w:val="57D891F6"/>
    <w:lvl w:ilvl="0" w:tplc="195C3BD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76A1D"/>
    <w:multiLevelType w:val="hybridMultilevel"/>
    <w:tmpl w:val="550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7C"/>
    <w:rsid w:val="001E3E6A"/>
    <w:rsid w:val="001F537C"/>
    <w:rsid w:val="004E23F8"/>
    <w:rsid w:val="007100B4"/>
    <w:rsid w:val="00783D05"/>
    <w:rsid w:val="007B1533"/>
    <w:rsid w:val="007C122F"/>
    <w:rsid w:val="0080429E"/>
    <w:rsid w:val="00821F47"/>
    <w:rsid w:val="008C528A"/>
    <w:rsid w:val="009057DF"/>
    <w:rsid w:val="009222FF"/>
    <w:rsid w:val="00960D46"/>
    <w:rsid w:val="009A2FC4"/>
    <w:rsid w:val="00D53E0B"/>
    <w:rsid w:val="00DD08DD"/>
    <w:rsid w:val="00DE09CC"/>
    <w:rsid w:val="00E52A4B"/>
    <w:rsid w:val="00E72F0F"/>
    <w:rsid w:val="00F4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25AA"/>
  <w15:chartTrackingRefBased/>
  <w15:docId w15:val="{46A9313F-A38A-46AA-B7A0-69BE882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3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7C"/>
  </w:style>
  <w:style w:type="paragraph" w:styleId="Footer">
    <w:name w:val="footer"/>
    <w:basedOn w:val="Normal"/>
    <w:link w:val="FooterChar"/>
    <w:uiPriority w:val="99"/>
    <w:unhideWhenUsed/>
    <w:rsid w:val="001F5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7C"/>
  </w:style>
  <w:style w:type="paragraph" w:customStyle="1" w:styleId="Default">
    <w:name w:val="Default"/>
    <w:rsid w:val="001F53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537C"/>
    <w:rPr>
      <w:color w:val="0563C1" w:themeColor="hyperlink"/>
      <w:u w:val="single"/>
    </w:rPr>
  </w:style>
  <w:style w:type="paragraph" w:styleId="ListParagraph">
    <w:name w:val="List Paragraph"/>
    <w:basedOn w:val="Normal"/>
    <w:uiPriority w:val="34"/>
    <w:qFormat/>
    <w:rsid w:val="00D53E0B"/>
    <w:pPr>
      <w:ind w:left="720"/>
      <w:contextualSpacing/>
    </w:pPr>
  </w:style>
  <w:style w:type="character" w:customStyle="1" w:styleId="legsubstitution">
    <w:name w:val="legsubstitution"/>
    <w:basedOn w:val="DefaultParagraphFont"/>
    <w:rsid w:val="007C122F"/>
  </w:style>
  <w:style w:type="character" w:customStyle="1" w:styleId="Heading1Char">
    <w:name w:val="Heading 1 Char"/>
    <w:basedOn w:val="DefaultParagraphFont"/>
    <w:link w:val="Heading1"/>
    <w:uiPriority w:val="9"/>
    <w:rsid w:val="004E23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3F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E23F8"/>
    <w:rPr>
      <w:color w:val="954F72" w:themeColor="followedHyperlink"/>
      <w:u w:val="single"/>
    </w:rPr>
  </w:style>
  <w:style w:type="character" w:styleId="UnresolvedMention">
    <w:name w:val="Unresolved Mention"/>
    <w:basedOn w:val="DefaultParagraphFont"/>
    <w:uiPriority w:val="99"/>
    <w:semiHidden/>
    <w:unhideWhenUsed/>
    <w:rsid w:val="00F4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T@derby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1996/56/section/19/2022-03-2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ocaloffer.derbyshire.gov.uk/education-and-learning/all-children-receiving-education-acre/out-of-school-tuition/out-of-school-tuition-oos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referral to OOST</dc:title>
  <dc:subject/>
  <dc:creator>Derbyshire County Council</dc:creator>
  <cp:keywords/>
  <dc:description/>
  <cp:lastModifiedBy>Joshua Rice (Childrens Services)</cp:lastModifiedBy>
  <cp:revision>4</cp:revision>
  <dcterms:created xsi:type="dcterms:W3CDTF">2022-12-14T16:50:00Z</dcterms:created>
  <dcterms:modified xsi:type="dcterms:W3CDTF">2022-12-15T16:10:00Z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2022-10-05T07:35:11Z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d033eade-5ee3-4e25-9fed-9aa95bda00ba</vt:lpwstr>
  </property>
  <property fmtid="{D5CDD505-2E9C-101B-9397-08002B2CF9AE}" pid="11" name="MSIP_Label_768904da-5dbb-4716-9521-7a682c6e8720_ContentBits">
    <vt:lpwstr>2</vt:lpwstr>
  </property>
</Properties>
</file>